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bidi w:val="1"/>
        <w:spacing w:lineRule="auto" w:line="360"/>
        <w:contextualSpacing w:val="0"/>
        <w:jc w:val="center"/>
      </w:pPr>
      <w:hyperlink r:id="rId5">
        <w:r w:rsidRPr="00000000" w:rsidR="00000000" w:rsidDel="00000000">
          <w:rPr>
            <w:rFonts w:cs="Arial" w:hAnsi="Arial" w:eastAsia="Arial" w:ascii="Arial"/>
            <w:b w:val="1"/>
            <w:smallCaps w:val="0"/>
            <w:rtl w:val="1"/>
          </w:rPr>
          <w:t xml:space="preserve">מודל</w:t>
        </w:r>
      </w:hyperlink>
      <w:hyperlink r:id="rId6">
        <w:r w:rsidRPr="00000000" w:rsidR="00000000" w:rsidDel="00000000">
          <w:rPr>
            <w:rFonts w:cs="Arial" w:hAnsi="Arial" w:eastAsia="Arial" w:ascii="Arial"/>
            <w:b w:val="1"/>
            <w:smallCaps w:val="0"/>
            <w:rtl w:val="1"/>
          </w:rPr>
          <w:t xml:space="preserve"> </w:t>
        </w:r>
      </w:hyperlink>
      <w:hyperlink r:id="rId7">
        <w:r w:rsidRPr="00000000" w:rsidR="00000000" w:rsidDel="00000000">
          <w:rPr>
            <w:rFonts w:cs="Arial" w:hAnsi="Arial" w:eastAsia="Arial" w:ascii="Arial"/>
            <w:b w:val="1"/>
            <w:smallCaps w:val="0"/>
            <w:rtl w:val="1"/>
          </w:rPr>
          <w:t xml:space="preserve">לניתוח</w:t>
        </w:r>
      </w:hyperlink>
      <w:hyperlink r:id="rId8">
        <w:r w:rsidRPr="00000000" w:rsidR="00000000" w:rsidDel="00000000">
          <w:rPr>
            <w:rFonts w:cs="Arial" w:hAnsi="Arial" w:eastAsia="Arial" w:ascii="Arial"/>
            <w:b w:val="1"/>
            <w:smallCaps w:val="0"/>
            <w:rtl w:val="1"/>
          </w:rPr>
          <w:t xml:space="preserve"> </w:t>
        </w:r>
      </w:hyperlink>
      <w:hyperlink r:id="rId9">
        <w:r w:rsidRPr="00000000" w:rsidR="00000000" w:rsidDel="00000000">
          <w:rPr>
            <w:rFonts w:cs="Arial" w:hAnsi="Arial" w:eastAsia="Arial" w:ascii="Arial"/>
            <w:b w:val="1"/>
            <w:smallCaps w:val="0"/>
            <w:rtl w:val="1"/>
          </w:rPr>
          <w:t xml:space="preserve">מגדרי</w:t>
        </w:r>
      </w:hyperlink>
      <w:hyperlink r:id="rId10">
        <w:r w:rsidRPr="00000000" w:rsidR="00000000" w:rsidDel="00000000">
          <w:rPr>
            <w:rFonts w:cs="Arial" w:hAnsi="Arial" w:eastAsia="Arial" w:ascii="Arial"/>
            <w:b w:val="1"/>
            <w:smallCaps w:val="0"/>
            <w:rtl w:val="1"/>
          </w:rPr>
          <w:t xml:space="preserve"> </w:t>
        </w:r>
      </w:hyperlink>
      <w:hyperlink r:id="rId11">
        <w:r w:rsidRPr="00000000" w:rsidR="00000000" w:rsidDel="00000000">
          <w:rPr>
            <w:rFonts w:cs="Arial" w:hAnsi="Arial" w:eastAsia="Arial" w:ascii="Arial"/>
            <w:b w:val="1"/>
            <w:smallCaps w:val="0"/>
            <w:rtl w:val="1"/>
          </w:rPr>
          <w:t xml:space="preserve">של</w:t>
        </w:r>
      </w:hyperlink>
      <w:hyperlink r:id="rId12">
        <w:r w:rsidRPr="00000000" w:rsidR="00000000" w:rsidDel="00000000">
          <w:rPr>
            <w:rFonts w:cs="Arial" w:hAnsi="Arial" w:eastAsia="Arial" w:ascii="Arial"/>
            <w:b w:val="1"/>
            <w:smallCaps w:val="0"/>
            <w:rtl w:val="1"/>
          </w:rPr>
          <w:t xml:space="preserve"> </w:t>
        </w:r>
      </w:hyperlink>
      <w:hyperlink r:id="rId13">
        <w:r w:rsidRPr="00000000" w:rsidR="00000000" w:rsidDel="00000000">
          <w:rPr>
            <w:rFonts w:cs="Arial" w:hAnsi="Arial" w:eastAsia="Arial" w:ascii="Arial"/>
            <w:b w:val="1"/>
            <w:smallCaps w:val="0"/>
            <w:rtl w:val="1"/>
          </w:rPr>
          <w:t xml:space="preserve">תקציבי</w:t>
        </w:r>
      </w:hyperlink>
      <w:hyperlink r:id="rId14">
        <w:r w:rsidRPr="00000000" w:rsidR="00000000" w:rsidDel="00000000">
          <w:rPr>
            <w:rFonts w:cs="Arial" w:hAnsi="Arial" w:eastAsia="Arial" w:ascii="Arial"/>
            <w:b w:val="1"/>
            <w:smallCaps w:val="0"/>
            <w:rtl w:val="1"/>
          </w:rPr>
          <w:t xml:space="preserve"> </w:t>
        </w:r>
      </w:hyperlink>
      <w:hyperlink r:id="rId15">
        <w:r w:rsidRPr="00000000" w:rsidR="00000000" w:rsidDel="00000000">
          <w:rPr>
            <w:rFonts w:cs="Arial" w:hAnsi="Arial" w:eastAsia="Arial" w:ascii="Arial"/>
            <w:b w:val="1"/>
            <w:smallCaps w:val="0"/>
            <w:rtl w:val="1"/>
          </w:rPr>
          <w:t xml:space="preserve">תכניות</w:t>
        </w:r>
      </w:hyperlink>
      <w:hyperlink r:id="rId16">
        <w:r w:rsidRPr="00000000" w:rsidR="00000000" w:rsidDel="00000000">
          <w:rPr>
            <w:rFonts w:cs="Arial" w:hAnsi="Arial" w:eastAsia="Arial" w:ascii="Arial"/>
            <w:b w:val="1"/>
            <w:smallCaps w:val="0"/>
            <w:rtl w:val="1"/>
          </w:rPr>
          <w:t xml:space="preserve"> </w:t>
        </w:r>
      </w:hyperlink>
      <w:hyperlink r:id="rId17">
        <w:r w:rsidRPr="00000000" w:rsidR="00000000" w:rsidDel="00000000">
          <w:rPr>
            <w:rFonts w:cs="Arial" w:hAnsi="Arial" w:eastAsia="Arial" w:ascii="Arial"/>
            <w:b w:val="1"/>
            <w:smallCaps w:val="0"/>
            <w:rtl w:val="1"/>
          </w:rPr>
          <w:t xml:space="preserve">ופרויקטים</w:t>
        </w:r>
      </w:hyperlink>
      <w:hyperlink r:id="rId18">
        <w:r w:rsidRPr="00000000" w:rsidR="00000000" w:rsidDel="00000000">
          <w:rPr>
            <w:rFonts w:cs="Arial" w:hAnsi="Arial" w:eastAsia="Arial" w:ascii="Arial"/>
            <w:b w:val="1"/>
            <w:smallCaps w:val="0"/>
            <w:rtl w:val="1"/>
          </w:rPr>
          <w:t xml:space="preserve"> </w:t>
        </w:r>
      </w:hyperlink>
      <w:hyperlink r:id="rId19">
        <w:r w:rsidRPr="00000000" w:rsidR="00000000" w:rsidDel="00000000">
          <w:rPr>
            <w:rFonts w:cs="Arial" w:hAnsi="Arial" w:eastAsia="Arial" w:ascii="Arial"/>
            <w:b w:val="1"/>
            <w:smallCaps w:val="0"/>
            <w:rtl w:val="1"/>
          </w:rPr>
          <w:t xml:space="preserve">עירוניים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center"/>
      </w:pPr>
      <w:hyperlink r:id="rId20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שלב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1 –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התוצר</w:t>
      </w:r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left"/>
      </w:pPr>
      <w:r w:rsidRPr="00000000" w:rsidR="00000000" w:rsidDel="00000000">
        <w:rPr>
          <w:rFonts w:cs="Arial" w:hAnsi="Arial" w:eastAsia="Arial" w:ascii="Arial"/>
          <w:smallCaps w:val="0"/>
          <w:rtl w:val="1"/>
        </w:rPr>
        <w:t xml:space="preserve">דוח</w:t>
      </w:r>
      <w:r w:rsidRPr="00000000" w:rsidR="00000000" w:rsidDel="00000000">
        <w:rPr>
          <w:rFonts w:cs="Arial" w:hAnsi="Arial" w:eastAsia="Arial" w:ascii="Arial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rtl w:val="1"/>
        </w:rPr>
        <w:t xml:space="preserve">קצר</w:t>
      </w:r>
      <w:r w:rsidRPr="00000000" w:rsidR="00000000" w:rsidDel="00000000">
        <w:rPr>
          <w:rFonts w:cs="Arial" w:hAnsi="Arial" w:eastAsia="Arial" w:ascii="Arial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rtl w:val="1"/>
        </w:rPr>
        <w:t xml:space="preserve">מבוסס</w:t>
      </w:r>
      <w:r w:rsidRPr="00000000" w:rsidR="00000000" w:rsidDel="00000000">
        <w:rPr>
          <w:rFonts w:cs="Arial" w:hAnsi="Arial" w:eastAsia="Arial" w:ascii="Arial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rtl w:val="1"/>
        </w:rPr>
        <w:t xml:space="preserve">על</w:t>
      </w:r>
      <w:r w:rsidRPr="00000000" w:rsidR="00000000" w:rsidDel="00000000">
        <w:rPr>
          <w:rFonts w:cs="Arial" w:hAnsi="Arial" w:eastAsia="Arial" w:ascii="Arial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rtl w:val="1"/>
        </w:rPr>
        <w:t xml:space="preserve">הפורמט</w:t>
      </w:r>
      <w:r w:rsidRPr="00000000" w:rsidR="00000000" w:rsidDel="00000000">
        <w:rPr>
          <w:rFonts w:cs="Arial" w:hAnsi="Arial" w:eastAsia="Arial" w:ascii="Arial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rtl w:val="1"/>
        </w:rPr>
        <w:t xml:space="preserve">הבא</w:t>
      </w:r>
      <w:r w:rsidRPr="00000000" w:rsidR="00000000" w:rsidDel="00000000">
        <w:rPr>
          <w:rFonts w:cs="Arial" w:hAnsi="Arial" w:eastAsia="Arial" w:ascii="Arial"/>
          <w:smallCaps w:val="0"/>
          <w:rtl w:val="1"/>
        </w:rPr>
        <w:t xml:space="preserve">:</w:t>
      </w:r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bidi w:val="1"/>
        <w:spacing w:lineRule="auto" w:after="200" w:line="360" w:before="0"/>
        <w:ind w:left="720" w:right="0" w:hanging="359"/>
        <w:contextualSpacing w:val="1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תאור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קצר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התכנית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/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שירות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שבחרנו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:</w:t>
      </w:r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left"/>
      </w:pP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דוג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':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מועדונים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חברתיים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לקשישים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 –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פעילויות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פנאי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לקשישים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וקשישות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בעיר</w:t>
      </w:r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left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______________________________________________________________</w:t>
      </w:r>
    </w:p>
    <w:p w:rsidP="00000000" w:rsidRPr="00000000" w:rsidR="00000000" w:rsidDel="00000000" w:rsidRDefault="00000000">
      <w:pPr>
        <w:numPr>
          <w:ilvl w:val="0"/>
          <w:numId w:val="1"/>
        </w:numPr>
        <w:bidi w:val="1"/>
        <w:spacing w:lineRule="auto" w:after="200" w:line="360" w:before="0"/>
        <w:ind w:left="720" w:right="0" w:hanging="359"/>
        <w:contextualSpacing w:val="1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מטרת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התכנית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:</w:t>
      </w:r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left"/>
      </w:pP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דוג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':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מתן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מענה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לצרכים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החברתיים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והתרבותיים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הקשישים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והקשישות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בעיר</w:t>
      </w:r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left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______________________________________________________________</w:t>
      </w:r>
    </w:p>
    <w:p w:rsidP="00000000" w:rsidRPr="00000000" w:rsidR="00000000" w:rsidDel="00000000" w:rsidRDefault="00000000">
      <w:pPr>
        <w:numPr>
          <w:ilvl w:val="0"/>
          <w:numId w:val="1"/>
        </w:numPr>
        <w:bidi w:val="1"/>
        <w:spacing w:lineRule="auto" w:after="200" w:line="360" w:before="0"/>
        <w:ind w:left="720" w:right="0" w:hanging="359"/>
        <w:contextualSpacing w:val="1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משתתפים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בתכנית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:</w:t>
      </w:r>
    </w:p>
    <w:tbl>
      <w:tblPr>
        <w:bidiVisual w:val="0"/>
        <w:tblW w:w="9637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211"/>
        <w:gridCol w:w="3212"/>
        <w:gridCol w:w="3214"/>
        <w:gridCol w:w="0"/>
        <w:gridCol w:w="0"/>
        <w:gridCol w:w="0"/>
      </w:tblGrid>
      <w:tr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אחוזים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מספרים</w:t>
            </w: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מוחלטים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u w:val="single"/>
                <w:rtl w:val="0"/>
              </w:rPr>
              <w:t xml:space="preserve">59%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u w:val="single"/>
                <w:rtl w:val="0"/>
              </w:rPr>
              <w:t xml:space="preserve">470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נשים</w:t>
            </w:r>
          </w:p>
        </w:tc>
      </w:tr>
      <w:tr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u w:val="single"/>
                <w:rtl w:val="0"/>
              </w:rPr>
              <w:t xml:space="preserve">41%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u w:val="single"/>
                <w:rtl w:val="0"/>
              </w:rPr>
              <w:t xml:space="preserve">330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גברים</w:t>
            </w:r>
          </w:p>
        </w:tc>
      </w:tr>
      <w:tr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u w:val="single"/>
                <w:rtl w:val="0"/>
              </w:rPr>
              <w:t xml:space="preserve">100%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u w:val="single"/>
                <w:rtl w:val="0"/>
              </w:rPr>
              <w:t xml:space="preserve">800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סה</w:t>
            </w: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"</w:t>
            </w: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כ</w:t>
            </w:r>
          </w:p>
        </w:tc>
      </w:tr>
    </w:tbl>
    <w:p w:rsidP="00000000" w:rsidRPr="00000000" w:rsidR="00000000" w:rsidDel="00000000" w:rsidRDefault="00000000">
      <w:pPr>
        <w:bidi w:val="1"/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left"/>
      </w:pPr>
      <w:r w:rsidRPr="00000000" w:rsidR="00000000" w:rsidDel="00000000">
        <w:rPr>
          <w:rFonts w:cs="Arial" w:hAnsi="Arial" w:eastAsia="Arial" w:ascii="Arial"/>
          <w:rtl w:val="1"/>
        </w:rPr>
        <w:t xml:space="preserve">אם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תרצו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לשתף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הסיכום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אנא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שלחו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אלינו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לכתובת</w:t>
      </w:r>
      <w:r w:rsidRPr="00000000" w:rsidR="00000000" w:rsidDel="00000000">
        <w:rPr>
          <w:rFonts w:cs="Arial" w:hAnsi="Arial" w:eastAsia="Arial" w:ascii="Arial"/>
          <w:rtl w:val="1"/>
        </w:rPr>
        <w:t xml:space="preserve">:</w:t>
      </w:r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left"/>
      </w:pPr>
      <w:r w:rsidRPr="00000000" w:rsidR="00000000" w:rsidDel="00000000">
        <w:rPr>
          <w:rFonts w:cs="Arial" w:hAnsi="Arial" w:eastAsia="Arial" w:ascii="Arial"/>
          <w:rtl w:val="0"/>
        </w:rPr>
        <w:t xml:space="preserve">yaeladva@bezeqint.net </w:t>
      </w:r>
    </w:p>
    <w:sectPr>
      <w:pgSz w:w="11906" w:h="16838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contextualSpacing w:val="1"/>
      <w:jc w:val="righ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spacing w:lineRule="auto" w:after="60" w:before="240"/>
      <w:contextualSpacing w:val="1"/>
      <w:jc w:val="center"/>
    </w:pPr>
    <w:rPr>
      <w:rFonts w:cs="Arial" w:hAnsi="Arial" w:eastAsia="Arial" w:ascii="Arial"/>
      <w:b w:val="1"/>
      <w:smallCaps w:val="0"/>
      <w:sz w:val="32"/>
    </w:rPr>
  </w:style>
  <w:style w:styleId="Subtitle" w:type="paragraph">
    <w:name w:val="Subtitle"/>
    <w:basedOn w:val="Normal"/>
    <w:next w:val="Normal"/>
    <w:pPr>
      <w:spacing w:lineRule="auto" w:after="60"/>
      <w:contextualSpacing w:val="1"/>
      <w:jc w:val="center"/>
    </w:pPr>
    <w:rPr>
      <w:rFonts w:cs="Arial" w:hAnsi="Arial" w:eastAsia="Arial" w:asci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Target="http://genderlocal.org/#work" Type="http://schemas.openxmlformats.org/officeDocument/2006/relationships/hyperlink" TargetMode="External" Id="rId19"/><Relationship Target="http://genderlocal.org/#work" Type="http://schemas.openxmlformats.org/officeDocument/2006/relationships/hyperlink" TargetMode="External" Id="rId18"/><Relationship Target="http://genderlocal.org/#work" Type="http://schemas.openxmlformats.org/officeDocument/2006/relationships/hyperlink" TargetMode="External" Id="rId17"/><Relationship Target="http://genderlocal.org/#work" Type="http://schemas.openxmlformats.org/officeDocument/2006/relationships/hyperlink" TargetMode="External" Id="rId16"/><Relationship Target="http://genderlocal.org/#work" Type="http://schemas.openxmlformats.org/officeDocument/2006/relationships/hyperlink" TargetMode="External" Id="rId15"/><Relationship Target="http://genderlocal.org/#work" Type="http://schemas.openxmlformats.org/officeDocument/2006/relationships/hyperlink" TargetMode="External" Id="rId14"/><Relationship Target="fontTable.xml" Type="http://schemas.openxmlformats.org/officeDocument/2006/relationships/fontTable" Id="rId2"/><Relationship Target="http://genderlocal.org/#work" Type="http://schemas.openxmlformats.org/officeDocument/2006/relationships/hyperlink" TargetMode="External" Id="rId12"/><Relationship Target="settings.xml" Type="http://schemas.openxmlformats.org/officeDocument/2006/relationships/settings" Id="rId1"/><Relationship Target="http://genderlocal.org/#work" Type="http://schemas.openxmlformats.org/officeDocument/2006/relationships/hyperlink" TargetMode="External" Id="rId13"/><Relationship Target="styles.xml" Type="http://schemas.openxmlformats.org/officeDocument/2006/relationships/styles" Id="rId4"/><Relationship Target="http://genderlocal.org/#work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://genderlocal.org/#work" Type="http://schemas.openxmlformats.org/officeDocument/2006/relationships/hyperlink" TargetMode="External" Id="rId11"/><Relationship Target="http://genderlocal.org/#work" Type="http://schemas.openxmlformats.org/officeDocument/2006/relationships/hyperlink" TargetMode="External" Id="rId20"/><Relationship Target="http://genderlocal.org/#work" Type="http://schemas.openxmlformats.org/officeDocument/2006/relationships/hyperlink" TargetMode="External" Id="rId9"/><Relationship Target="http://genderlocal.org/#work" Type="http://schemas.openxmlformats.org/officeDocument/2006/relationships/hyperlink" TargetMode="External" Id="rId6"/><Relationship Target="http://genderlocal.org/#work" Type="http://schemas.openxmlformats.org/officeDocument/2006/relationships/hyperlink" TargetMode="External" Id="rId5"/><Relationship Target="http://genderlocal.org/#work" Type="http://schemas.openxmlformats.org/officeDocument/2006/relationships/hyperlink" TargetMode="External" Id="rId8"/><Relationship Target="http://genderlocal.org/#work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Model_1_stage_1.docx</dc:title>
</cp:coreProperties>
</file>